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CD60" w14:textId="77777777" w:rsidR="00030498" w:rsidRPr="00E20BE4" w:rsidRDefault="00000000">
      <w:pPr>
        <w:spacing w:after="125" w:line="259" w:lineRule="auto"/>
        <w:ind w:left="58" w:firstLine="0"/>
        <w:jc w:val="center"/>
        <w:rPr>
          <w:color w:val="auto"/>
        </w:rPr>
      </w:pPr>
      <w:r w:rsidRPr="00E20BE4">
        <w:rPr>
          <w:color w:val="auto"/>
          <w:sz w:val="22"/>
        </w:rPr>
        <w:t>ZARZĄDZENIE Nr 0050/439/2023</w:t>
      </w:r>
    </w:p>
    <w:p w14:paraId="406B8FA7" w14:textId="77777777" w:rsidR="00030498" w:rsidRPr="00E20BE4" w:rsidRDefault="00000000">
      <w:pPr>
        <w:spacing w:after="125" w:line="259" w:lineRule="auto"/>
        <w:ind w:left="63" w:hanging="10"/>
        <w:jc w:val="center"/>
        <w:rPr>
          <w:color w:val="auto"/>
        </w:rPr>
      </w:pPr>
      <w:r w:rsidRPr="00E20BE4">
        <w:rPr>
          <w:color w:val="auto"/>
          <w:sz w:val="30"/>
        </w:rPr>
        <w:t>PREZYDENTA MIASTA RZESZOWA</w:t>
      </w:r>
    </w:p>
    <w:p w14:paraId="7972C0D9" w14:textId="77777777" w:rsidR="00030498" w:rsidRPr="00E20BE4" w:rsidRDefault="00000000">
      <w:pPr>
        <w:spacing w:after="233" w:line="259" w:lineRule="auto"/>
        <w:ind w:firstLine="0"/>
        <w:jc w:val="center"/>
        <w:rPr>
          <w:color w:val="auto"/>
        </w:rPr>
      </w:pPr>
      <w:r w:rsidRPr="00E20BE4">
        <w:rPr>
          <w:color w:val="auto"/>
        </w:rPr>
        <w:t>z dnia 27 września 2023 roku</w:t>
      </w:r>
    </w:p>
    <w:p w14:paraId="425D341A" w14:textId="77777777" w:rsidR="00030498" w:rsidRPr="00E20BE4" w:rsidRDefault="00000000">
      <w:pPr>
        <w:spacing w:after="198" w:line="230" w:lineRule="auto"/>
        <w:ind w:left="0" w:firstLine="0"/>
        <w:jc w:val="center"/>
        <w:rPr>
          <w:color w:val="auto"/>
        </w:rPr>
      </w:pPr>
      <w:r w:rsidRPr="00E20BE4">
        <w:rPr>
          <w:color w:val="auto"/>
          <w:sz w:val="26"/>
        </w:rPr>
        <w:t>w sprawie umorzenia należności przypadających Gminie Miastu Rzeszów — Rzeszowskiemu Ośrodkowi Sportu i Rekreacji w Rzeszowie</w:t>
      </w:r>
    </w:p>
    <w:p w14:paraId="0CA4993F" w14:textId="60FA23EB" w:rsidR="00030498" w:rsidRDefault="00000000">
      <w:pPr>
        <w:spacing w:after="498"/>
        <w:ind w:left="29" w:right="38"/>
        <w:rPr>
          <w:color w:val="auto"/>
        </w:rPr>
      </w:pPr>
      <w:r w:rsidRPr="00E20BE4">
        <w:rPr>
          <w:color w:val="auto"/>
        </w:rPr>
        <w:t>Na podstawie art. 30 ust. 1 oraz ust. 2 pkt 3 ustawy z dnia 8 marca 1990 r. o samorządzie gminnym (tj. Dz. U. z 2023 r., poz. 40), a także S 1, S 6 ust. 1 pkt 3 i 5 w zw. z ust. 3 oraz 8 uchwały Rady Miasta Rzeszowa Nr LI/ 1 114/2017 z dnia 21 listopada 2017 roku w sprawie określenia szczegółowych zasad, sposobu i trybu udzielania ulg w spłacie należności pieniężnych mających charakter cywilnoprawny, przypadających Gminie Miastu Rzeszów lub jej jednostkom organizacyjnym, warunki dopuszczalności pomocy publicznej w przypadkach, w których ulga stanowić będzie pomoc publiczną oraz wskazania organu i osób uprawnionych do udzielania tych ulg, zarządzam, co następuje:</w:t>
      </w:r>
    </w:p>
    <w:p w14:paraId="01FC7B1B" w14:textId="6D73C077" w:rsidR="006F616C" w:rsidRPr="00E20BE4" w:rsidRDefault="006F616C" w:rsidP="006F616C">
      <w:pPr>
        <w:spacing w:after="498"/>
        <w:ind w:left="29" w:right="38"/>
        <w:jc w:val="center"/>
        <w:rPr>
          <w:color w:val="auto"/>
        </w:rPr>
      </w:pPr>
      <w:r>
        <w:rPr>
          <w:color w:val="auto"/>
        </w:rPr>
        <w:t>§1</w:t>
      </w:r>
    </w:p>
    <w:p w14:paraId="2197CA86" w14:textId="77777777" w:rsidR="00030498" w:rsidRPr="00E20BE4" w:rsidRDefault="00000000">
      <w:pPr>
        <w:ind w:left="393" w:right="38" w:hanging="331"/>
        <w:rPr>
          <w:color w:val="auto"/>
        </w:rPr>
      </w:pPr>
      <w:r w:rsidRPr="00E20BE4">
        <w:rPr>
          <w:color w:val="auto"/>
        </w:rPr>
        <w:t>l . Umarza się z dniem 1 września 2023 roku należności przypadające Gminie Miastu Rzeszów — Rzeszowskiemu Ośrodkowi Sportu i Rekreacji w Rzeszowie od następujących dłużników:</w:t>
      </w:r>
    </w:p>
    <w:p w14:paraId="574138D7" w14:textId="01D43960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20BE4">
        <w:rPr>
          <w:color w:val="auto"/>
        </w:rPr>
        <w:t>w wysokości 16 876,42 zł(słownie: szesnaście tysięcy osiemset siedemdziesiąt sześć złotych 42/100) -należność główna wraz z odsetkami ustawowymi oraz należnościami ubocznymi</w:t>
      </w:r>
    </w:p>
    <w:p w14:paraId="7C2E78DA" w14:textId="55FE5B7E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</w:t>
      </w:r>
      <w:r w:rsidRPr="00E20BE4">
        <w:rPr>
          <w:color w:val="auto"/>
        </w:rPr>
        <w:t>w wysokości 5 859,87 zł (słownie: pięć tysięcy osiemset pięćdziesiąt dziewięć złotych 87/100) -należność główna wraz z odsetkami ustawowymi oraz należnościami ubocznymi</w:t>
      </w:r>
    </w:p>
    <w:p w14:paraId="1DDF40DA" w14:textId="7FD18844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20BE4">
        <w:rPr>
          <w:color w:val="auto"/>
        </w:rPr>
        <w:t>w wysokości 19 693,35 zł(słownie: dziewiętnaście tysięcy sześćset dziewięćdziesiąt trzy złote,35/100) -należność główna wraz z odsetkami ustawowymi oraz należnościami ubocznymi</w:t>
      </w:r>
    </w:p>
    <w:p w14:paraId="18C7B634" w14:textId="72C3EA23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20BE4">
        <w:rPr>
          <w:color w:val="auto"/>
        </w:rPr>
        <w:t>w wysokości 4 339,64 zł (słownie: cztery tysiące trzysta trzydzieści dziewięć złotych 64/100)-nale</w:t>
      </w:r>
      <w:r w:rsidR="006F616C">
        <w:rPr>
          <w:color w:val="auto"/>
        </w:rPr>
        <w:t>ż</w:t>
      </w:r>
      <w:r w:rsidRPr="00E20BE4">
        <w:rPr>
          <w:color w:val="auto"/>
        </w:rPr>
        <w:t>ność główna wraz z odsetkami ustawowymi. oraz należnościami ubocznymi</w:t>
      </w:r>
    </w:p>
    <w:p w14:paraId="40A5958C" w14:textId="17C600DA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 w:rsidRPr="00E20BE4">
        <w:rPr>
          <w:color w:val="auto"/>
        </w:rPr>
        <w:t>w wysokości 7 380, 00 zł złotych (słownie: siedem tysięcy trzysta osiemdziesiąt złotych 00/100) należność główna wraz z odsetkami ustawowymi oraz należnościami ubocznymi</w:t>
      </w:r>
    </w:p>
    <w:p w14:paraId="2B66FF97" w14:textId="6E52496D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 w:rsidRPr="00E20BE4">
        <w:rPr>
          <w:color w:val="auto"/>
        </w:rPr>
        <w:t>w wysokości 198 278,08 złotych (słownie: sto dziewięćdziesiąt osiem tysięcy dwieście siedemdziesiąt osiem złotych 08/100) — należność główna wraz z odsetkami ustawowymi oraz należnościami ubocznymi</w:t>
      </w:r>
    </w:p>
    <w:p w14:paraId="296814A1" w14:textId="3C8BF187" w:rsidR="00030498" w:rsidRPr="00E20BE4" w:rsidRDefault="00E20BE4">
      <w:pPr>
        <w:numPr>
          <w:ilvl w:val="0"/>
          <w:numId w:val="1"/>
        </w:numPr>
        <w:ind w:right="38"/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</w:t>
      </w:r>
      <w:r w:rsidRPr="00E20BE4">
        <w:rPr>
          <w:color w:val="auto"/>
        </w:rPr>
        <w:t>- w wysokości 12 200,00 zł (słownie: dwanaście tysięcy dwieście złotych 00/100) — należność główna wraz z odsetkami ustawowymi należnościami ubocznymi</w:t>
      </w:r>
    </w:p>
    <w:p w14:paraId="14C7A524" w14:textId="7981BE17" w:rsidR="006F616C" w:rsidRPr="006F616C" w:rsidRDefault="00E20BE4" w:rsidP="006F616C">
      <w:pPr>
        <w:numPr>
          <w:ilvl w:val="0"/>
          <w:numId w:val="1"/>
        </w:numPr>
        <w:spacing w:after="288"/>
        <w:ind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 w:rsidRPr="00E20BE4">
        <w:rPr>
          <w:color w:val="auto"/>
        </w:rPr>
        <w:t>w wysokości 12 200 zł (słownie: dwanaście tysięcy dwieście złotych) — należność główna wraz z odsetkami ustawowymi należnościami ubocznymi.</w:t>
      </w:r>
    </w:p>
    <w:p w14:paraId="39063ADD" w14:textId="13551FBF" w:rsidR="00030498" w:rsidRPr="00E20BE4" w:rsidRDefault="00000000">
      <w:pPr>
        <w:numPr>
          <w:ilvl w:val="0"/>
          <w:numId w:val="2"/>
        </w:numPr>
        <w:spacing w:after="304"/>
        <w:ind w:right="38" w:hanging="355"/>
        <w:rPr>
          <w:color w:val="auto"/>
        </w:rPr>
      </w:pPr>
      <w:r w:rsidRPr="00E20BE4">
        <w:rPr>
          <w:color w:val="auto"/>
        </w:rPr>
        <w:t xml:space="preserve">Umorzenia w stosunku do dłużników, o których mowa w </w:t>
      </w:r>
      <w:r w:rsidR="006F616C">
        <w:rPr>
          <w:color w:val="auto"/>
        </w:rPr>
        <w:t>§</w:t>
      </w:r>
      <w:r w:rsidRPr="00E20BE4">
        <w:rPr>
          <w:color w:val="auto"/>
        </w:rPr>
        <w:t xml:space="preserve"> 1 lit. a-c dokonuje się z uwagi na interes publiczny.</w:t>
      </w:r>
    </w:p>
    <w:p w14:paraId="3F0CF78B" w14:textId="77777777" w:rsidR="00030498" w:rsidRPr="00E20BE4" w:rsidRDefault="00000000">
      <w:pPr>
        <w:numPr>
          <w:ilvl w:val="0"/>
          <w:numId w:val="2"/>
        </w:numPr>
        <w:spacing w:after="285"/>
        <w:ind w:right="38" w:hanging="355"/>
        <w:rPr>
          <w:color w:val="auto"/>
        </w:rPr>
      </w:pPr>
      <w:r w:rsidRPr="00E20BE4">
        <w:rPr>
          <w:color w:val="auto"/>
        </w:rPr>
        <w:t>Umorzenia dokonuje się z uwagi na umorzenie postępowań egzekucyjnych prowadzonych przeciwko dłużnikom oraz nieskuteczność egzekucji w zakresie należności wymienionych w S 1 ust. 1 lit. e h, a także uzasadnione przypuszczenie, że w postępowaniu egzekucyjnym w stosunku do części należności wymienionej w S 1 ust. 1 lit. d oraz lit f nie uzyska się kwoty wyższej od kosztów dochodzenia i egzekucji tej należności.</w:t>
      </w:r>
    </w:p>
    <w:p w14:paraId="6F815F5E" w14:textId="358F4B2E" w:rsidR="00030498" w:rsidRPr="00E20BE4" w:rsidRDefault="00000000">
      <w:pPr>
        <w:numPr>
          <w:ilvl w:val="0"/>
          <w:numId w:val="2"/>
        </w:numPr>
        <w:ind w:right="38" w:hanging="355"/>
        <w:rPr>
          <w:color w:val="auto"/>
        </w:rPr>
      </w:pPr>
      <w:r w:rsidRPr="00E20BE4">
        <w:rPr>
          <w:color w:val="auto"/>
        </w:rPr>
        <w:t>Okoliczność, o której mowa w ustępie poprzedzającym stwierdza się na podstawie: a)postanowienia Komornika Sądowego przy SR w Warszawie-</w:t>
      </w:r>
      <w:r w:rsidR="006F616C">
        <w:rPr>
          <w:color w:val="auto"/>
        </w:rPr>
        <w:t xml:space="preserve"> </w:t>
      </w:r>
      <w:proofErr w:type="spellStart"/>
      <w:r w:rsidRPr="00E20BE4">
        <w:rPr>
          <w:color w:val="auto"/>
        </w:rPr>
        <w:t>Žolibo</w:t>
      </w:r>
      <w:r w:rsidR="006F616C">
        <w:rPr>
          <w:color w:val="auto"/>
        </w:rPr>
        <w:t>rz</w:t>
      </w:r>
      <w:proofErr w:type="spellEnd"/>
      <w:r w:rsidRPr="00E20BE4">
        <w:rPr>
          <w:color w:val="auto"/>
        </w:rPr>
        <w:t xml:space="preserve"> z dnia 19 grudnia 2013 r. o umorzeniu postępowania egzekucyjnego (KM 964/12) - odnośnie do dłużnika wymienionego w ust. 1 lit. e;</w:t>
      </w:r>
    </w:p>
    <w:p w14:paraId="51348B1D" w14:textId="77777777" w:rsidR="00030498" w:rsidRPr="00E20BE4" w:rsidRDefault="00000000">
      <w:pPr>
        <w:numPr>
          <w:ilvl w:val="1"/>
          <w:numId w:val="2"/>
        </w:numPr>
        <w:ind w:right="38"/>
        <w:rPr>
          <w:color w:val="auto"/>
        </w:rPr>
      </w:pPr>
      <w:r w:rsidRPr="00E20BE4">
        <w:rPr>
          <w:color w:val="auto"/>
        </w:rPr>
        <w:t>trzech postanowień Komornika Sądowego przy SR w Rzeszowie o umorzeniu postępowania egzekucyjnego, wszystkie z daty 5 czerwca 2014 r. -sygn. akt KM 1437/12, KM 259/10 oraz KM 328/12 - odnośnie do dłużnika wymienionego w ust. 1 lit. f;</w:t>
      </w:r>
    </w:p>
    <w:p w14:paraId="67C9BC03" w14:textId="77777777" w:rsidR="00030498" w:rsidRPr="00E20BE4" w:rsidRDefault="00000000">
      <w:pPr>
        <w:numPr>
          <w:ilvl w:val="1"/>
          <w:numId w:val="2"/>
        </w:numPr>
        <w:ind w:right="38"/>
        <w:rPr>
          <w:color w:val="auto"/>
        </w:rPr>
      </w:pPr>
      <w:r w:rsidRPr="00E20BE4">
        <w:rPr>
          <w:color w:val="auto"/>
        </w:rPr>
        <w:t xml:space="preserve">na podstawie postanowienia Komornika Sądowego przy SR w Warszawie-Mokotów z dnia 6 września 2013 roku o umorzeniu postępowania egzekucyjnego (sygn. akt KM </w:t>
      </w:r>
      <w:r w:rsidRPr="00E20BE4">
        <w:rPr>
          <w:noProof/>
          <w:color w:val="auto"/>
        </w:rPr>
        <w:drawing>
          <wp:inline distT="0" distB="0" distL="0" distR="0" wp14:anchorId="27CF49F2" wp14:editId="56549950">
            <wp:extent cx="3048" cy="3049"/>
            <wp:effectExtent l="0" t="0" r="0" b="0"/>
            <wp:docPr id="4411" name="Picture 4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" name="Picture 44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BE4">
        <w:rPr>
          <w:color w:val="auto"/>
        </w:rPr>
        <w:t>1249/12) odnośnie do dłużnika wymienionego w ust. I lit. g</w:t>
      </w:r>
    </w:p>
    <w:p w14:paraId="413EAF2F" w14:textId="77777777" w:rsidR="00030498" w:rsidRPr="00E20BE4" w:rsidRDefault="00000000">
      <w:pPr>
        <w:spacing w:after="249"/>
        <w:ind w:left="369" w:right="38"/>
        <w:rPr>
          <w:color w:val="auto"/>
        </w:rPr>
      </w:pPr>
      <w:r w:rsidRPr="00E20BE4">
        <w:rPr>
          <w:color w:val="auto"/>
        </w:rPr>
        <w:t>d)na podstawie postanowienia Komornika Sądowego przy SR w Rzeszowie z dnia 8 kwietnia 2013 r. o umorzeniu postępowania egzekucyjnego -KM 474/07- odnośnie do dłużnika wymienionego w ust. 1 lit. h.</w:t>
      </w:r>
    </w:p>
    <w:p w14:paraId="016670FF" w14:textId="5239C0F0" w:rsidR="006F616C" w:rsidRPr="00E20BE4" w:rsidRDefault="006F616C" w:rsidP="006F616C">
      <w:pPr>
        <w:spacing w:after="498"/>
        <w:ind w:left="29" w:right="38"/>
        <w:jc w:val="center"/>
        <w:rPr>
          <w:color w:val="auto"/>
        </w:rPr>
      </w:pPr>
      <w:r>
        <w:rPr>
          <w:color w:val="auto"/>
        </w:rPr>
        <w:t>§</w:t>
      </w:r>
      <w:r>
        <w:rPr>
          <w:color w:val="auto"/>
        </w:rPr>
        <w:t>2</w:t>
      </w:r>
    </w:p>
    <w:p w14:paraId="76252F44" w14:textId="77777777" w:rsidR="00030498" w:rsidRPr="00E20BE4" w:rsidRDefault="00000000">
      <w:pPr>
        <w:spacing w:after="287"/>
        <w:ind w:left="19" w:right="38"/>
        <w:rPr>
          <w:color w:val="auto"/>
        </w:rPr>
      </w:pPr>
      <w:r w:rsidRPr="00E20BE4">
        <w:rPr>
          <w:color w:val="auto"/>
        </w:rPr>
        <w:t>Wykonanie zarządzenia powierzam Dyrektorowi Rzeszowskiego Ośrodka Sportu i Rekreacji.</w:t>
      </w:r>
    </w:p>
    <w:p w14:paraId="0CAB892A" w14:textId="0EF327DB" w:rsidR="006F616C" w:rsidRPr="00E20BE4" w:rsidRDefault="006F616C" w:rsidP="006F616C">
      <w:pPr>
        <w:spacing w:after="498"/>
        <w:ind w:left="29" w:right="38"/>
        <w:jc w:val="center"/>
        <w:rPr>
          <w:color w:val="auto"/>
        </w:rPr>
      </w:pPr>
      <w:r>
        <w:rPr>
          <w:color w:val="auto"/>
        </w:rPr>
        <w:t>§</w:t>
      </w:r>
      <w:r>
        <w:rPr>
          <w:color w:val="auto"/>
        </w:rPr>
        <w:t>3</w:t>
      </w:r>
    </w:p>
    <w:p w14:paraId="576134A5" w14:textId="2ED64F0E" w:rsidR="00F1753A" w:rsidRDefault="00000000">
      <w:pPr>
        <w:spacing w:after="521"/>
        <w:ind w:left="0" w:right="38"/>
        <w:rPr>
          <w:color w:val="auto"/>
        </w:rPr>
      </w:pPr>
      <w:r w:rsidRPr="00E20BE4">
        <w:rPr>
          <w:color w:val="auto"/>
        </w:rPr>
        <w:t>Zarządzenie wchodzi w życie z dniem podpisania.</w:t>
      </w:r>
    </w:p>
    <w:p w14:paraId="78840690" w14:textId="24744173" w:rsidR="00F1753A" w:rsidRDefault="00F1753A">
      <w:pPr>
        <w:spacing w:after="521"/>
        <w:ind w:left="0"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Prezydent Miasta Rzeszowa </w:t>
      </w:r>
    </w:p>
    <w:p w14:paraId="67D5F0C7" w14:textId="77B3FE8A" w:rsidR="00F1753A" w:rsidRPr="00E20BE4" w:rsidRDefault="00F1753A">
      <w:pPr>
        <w:spacing w:after="521"/>
        <w:ind w:left="0" w:right="38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Konrad Fijołek</w:t>
      </w:r>
    </w:p>
    <w:p w14:paraId="3C30AF41" w14:textId="77777777" w:rsidR="00030498" w:rsidRPr="00E20BE4" w:rsidRDefault="00030498">
      <w:pPr>
        <w:rPr>
          <w:color w:val="auto"/>
        </w:rPr>
        <w:sectPr w:rsidR="00030498" w:rsidRPr="00E20BE4">
          <w:pgSz w:w="11904" w:h="16838"/>
          <w:pgMar w:top="1505" w:right="1426" w:bottom="1714" w:left="1411" w:header="708" w:footer="708" w:gutter="0"/>
          <w:cols w:space="708"/>
        </w:sectPr>
      </w:pPr>
    </w:p>
    <w:p w14:paraId="6F70F16E" w14:textId="483ABB74" w:rsidR="00030498" w:rsidRPr="00E20BE4" w:rsidRDefault="00030498">
      <w:pPr>
        <w:spacing w:after="0" w:line="259" w:lineRule="auto"/>
        <w:ind w:left="528" w:firstLine="0"/>
        <w:jc w:val="left"/>
        <w:rPr>
          <w:color w:val="auto"/>
        </w:rPr>
      </w:pPr>
    </w:p>
    <w:sectPr w:rsidR="00030498" w:rsidRPr="00E20BE4">
      <w:type w:val="continuous"/>
      <w:pgSz w:w="11904" w:h="16838"/>
      <w:pgMar w:top="1505" w:right="2203" w:bottom="305" w:left="4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ADE"/>
    <w:multiLevelType w:val="hybridMultilevel"/>
    <w:tmpl w:val="7F3C8E3C"/>
    <w:lvl w:ilvl="0" w:tplc="36AE42AC">
      <w:start w:val="1"/>
      <w:numFmt w:val="lowerLetter"/>
      <w:lvlText w:val="%1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874F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484B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04F3C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4D8AA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C8C2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A469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695F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2649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97C10"/>
    <w:multiLevelType w:val="hybridMultilevel"/>
    <w:tmpl w:val="8E32A544"/>
    <w:lvl w:ilvl="0" w:tplc="C5560AA8">
      <w:start w:val="500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A5EDE">
      <w:start w:val="1"/>
      <w:numFmt w:val="lowerLetter"/>
      <w:lvlText w:val="%2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6EEC2A">
      <w:start w:val="1"/>
      <w:numFmt w:val="lowerRoman"/>
      <w:lvlText w:val="%3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471EA">
      <w:start w:val="1"/>
      <w:numFmt w:val="decimal"/>
      <w:lvlText w:val="%4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65BD2">
      <w:start w:val="1"/>
      <w:numFmt w:val="lowerLetter"/>
      <w:lvlText w:val="%5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67E44">
      <w:start w:val="1"/>
      <w:numFmt w:val="lowerRoman"/>
      <w:lvlText w:val="%6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6692A">
      <w:start w:val="1"/>
      <w:numFmt w:val="decimal"/>
      <w:lvlText w:val="%7"/>
      <w:lvlJc w:val="left"/>
      <w:pPr>
        <w:ind w:left="8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A8232E">
      <w:start w:val="1"/>
      <w:numFmt w:val="lowerLetter"/>
      <w:lvlText w:val="%8"/>
      <w:lvlJc w:val="left"/>
      <w:pPr>
        <w:ind w:left="8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EE806">
      <w:start w:val="1"/>
      <w:numFmt w:val="lowerRoman"/>
      <w:lvlText w:val="%9"/>
      <w:lvlJc w:val="left"/>
      <w:pPr>
        <w:ind w:left="9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6F29BB"/>
    <w:multiLevelType w:val="hybridMultilevel"/>
    <w:tmpl w:val="2C9249A0"/>
    <w:lvl w:ilvl="0" w:tplc="E9AC0884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685EA">
      <w:start w:val="2"/>
      <w:numFmt w:val="lowerLetter"/>
      <w:lvlText w:val="%2)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A1DDE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08D80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237A8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778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AFC34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F92A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0C68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4508902">
    <w:abstractNumId w:val="0"/>
  </w:num>
  <w:num w:numId="2" w16cid:durableId="196939432">
    <w:abstractNumId w:val="2"/>
  </w:num>
  <w:num w:numId="3" w16cid:durableId="15083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98"/>
    <w:rsid w:val="00030498"/>
    <w:rsid w:val="00075535"/>
    <w:rsid w:val="000C5283"/>
    <w:rsid w:val="006F616C"/>
    <w:rsid w:val="00BC4FBD"/>
    <w:rsid w:val="00E20BE4"/>
    <w:rsid w:val="00F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BD26"/>
  <w15:docId w15:val="{DA5343C1-1410-4AAE-B70C-3F03EF3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4" w:lineRule="auto"/>
      <w:ind w:left="48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0"/>
      <w:ind w:left="922" w:right="826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F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cp:lastModifiedBy>ROSIR</cp:lastModifiedBy>
  <cp:revision>5</cp:revision>
  <dcterms:created xsi:type="dcterms:W3CDTF">2023-09-28T10:00:00Z</dcterms:created>
  <dcterms:modified xsi:type="dcterms:W3CDTF">2023-09-28T11:23:00Z</dcterms:modified>
</cp:coreProperties>
</file>